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661E2B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ДЕВ’ЯТА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C639B6">
        <w:rPr>
          <w:b/>
        </w:rPr>
        <w:t>25</w:t>
      </w:r>
      <w:r>
        <w:rPr>
          <w:b/>
        </w:rPr>
        <w:t>»</w:t>
      </w:r>
      <w:r w:rsidR="00377BA6">
        <w:rPr>
          <w:b/>
        </w:rPr>
        <w:t xml:space="preserve"> </w:t>
      </w:r>
      <w:r w:rsidR="00661E2B">
        <w:rPr>
          <w:b/>
        </w:rPr>
        <w:t>березня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2F1F5B" w:rsidRPr="002F1F5B">
        <w:rPr>
          <w:b/>
        </w:rPr>
        <w:t>825-9-VIII</w:t>
      </w:r>
      <w:bookmarkStart w:id="0" w:name="_GoBack"/>
      <w:bookmarkEnd w:id="0"/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612205" w:rsidRPr="00661E2B">
        <w:rPr>
          <w:b/>
          <w:sz w:val="24"/>
          <w:szCs w:val="24"/>
          <w:lang w:val="uk-UA"/>
        </w:rPr>
        <w:t>0</w:t>
      </w:r>
      <w:r w:rsidR="00612205">
        <w:rPr>
          <w:b/>
          <w:sz w:val="24"/>
          <w:szCs w:val="24"/>
          <w:lang w:val="uk-UA"/>
        </w:rPr>
        <w:t>,</w:t>
      </w:r>
      <w:r w:rsidR="00661E2B">
        <w:rPr>
          <w:b/>
          <w:sz w:val="24"/>
          <w:szCs w:val="24"/>
          <w:lang w:val="uk-UA"/>
        </w:rPr>
        <w:t>8633</w:t>
      </w:r>
      <w:r w:rsidR="00612205">
        <w:rPr>
          <w:b/>
          <w:sz w:val="24"/>
          <w:szCs w:val="24"/>
          <w:lang w:val="uk-UA"/>
        </w:rPr>
        <w:t xml:space="preserve">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661E2B">
        <w:rPr>
          <w:b/>
          <w:sz w:val="24"/>
          <w:szCs w:val="24"/>
          <w:lang w:val="uk-UA"/>
        </w:rPr>
        <w:t>10945600</w:t>
      </w:r>
      <w:r w:rsidR="00E32021">
        <w:rPr>
          <w:b/>
          <w:sz w:val="24"/>
          <w:szCs w:val="24"/>
          <w:lang w:val="uk-UA"/>
        </w:rPr>
        <w:t>:0</w:t>
      </w:r>
      <w:r w:rsidR="00661E2B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661E2B">
        <w:rPr>
          <w:b/>
          <w:sz w:val="24"/>
          <w:szCs w:val="24"/>
          <w:lang w:val="uk-UA"/>
        </w:rPr>
        <w:t>44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661E2B">
        <w:rPr>
          <w:b/>
          <w:sz w:val="24"/>
          <w:szCs w:val="24"/>
          <w:lang w:val="uk-UA"/>
        </w:rPr>
        <w:t>029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с</w:t>
      </w:r>
      <w:r w:rsidR="00661E2B">
        <w:rPr>
          <w:b/>
          <w:sz w:val="24"/>
          <w:szCs w:val="24"/>
          <w:lang w:val="uk-UA"/>
        </w:rPr>
        <w:t>мт.</w:t>
      </w:r>
      <w:r w:rsidR="00FF443A">
        <w:rPr>
          <w:b/>
          <w:sz w:val="24"/>
          <w:szCs w:val="24"/>
          <w:lang w:val="uk-UA"/>
        </w:rPr>
        <w:t xml:space="preserve"> </w:t>
      </w:r>
      <w:r w:rsidR="00661E2B">
        <w:rPr>
          <w:b/>
          <w:sz w:val="24"/>
          <w:szCs w:val="24"/>
          <w:lang w:val="uk-UA"/>
        </w:rPr>
        <w:t>Ворзель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 вул. Яблунська,58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661E2B">
        <w:rPr>
          <w:bCs/>
          <w:sz w:val="24"/>
          <w:szCs w:val="24"/>
          <w:lang w:val="uk-UA"/>
        </w:rPr>
        <w:t>громадянина Волинця Данила Мефодійовича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661E2B" w:rsidRPr="00661E2B">
        <w:rPr>
          <w:sz w:val="24"/>
          <w:szCs w:val="24"/>
          <w:lang w:val="uk-UA"/>
        </w:rPr>
        <w:t>3210945600:01:044:0029</w:t>
      </w:r>
      <w:r w:rsidR="00661E2B">
        <w:rPr>
          <w:b/>
          <w:sz w:val="24"/>
          <w:szCs w:val="24"/>
          <w:lang w:val="uk-UA"/>
        </w:rPr>
        <w:t xml:space="preserve"> </w:t>
      </w:r>
      <w:r w:rsidR="0070250B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 w:rsidR="00661E2B">
        <w:rPr>
          <w:bCs/>
          <w:sz w:val="24"/>
          <w:szCs w:val="24"/>
          <w:lang w:val="uk-UA"/>
        </w:rPr>
        <w:t>мт</w:t>
      </w:r>
      <w:r>
        <w:rPr>
          <w:bCs/>
          <w:sz w:val="24"/>
          <w:szCs w:val="24"/>
          <w:lang w:val="uk-UA"/>
        </w:rPr>
        <w:t xml:space="preserve">. </w:t>
      </w:r>
      <w:r w:rsidR="00661E2B">
        <w:rPr>
          <w:bCs/>
          <w:sz w:val="24"/>
          <w:szCs w:val="24"/>
          <w:lang w:val="uk-UA"/>
        </w:rPr>
        <w:t>Ворзель</w:t>
      </w:r>
      <w:r>
        <w:rPr>
          <w:bCs/>
          <w:sz w:val="24"/>
          <w:szCs w:val="24"/>
          <w:lang w:val="uk-UA"/>
        </w:rPr>
        <w:t xml:space="preserve">,  площею </w:t>
      </w:r>
      <w:r w:rsidR="00661E2B">
        <w:rPr>
          <w:bCs/>
          <w:sz w:val="24"/>
          <w:szCs w:val="24"/>
          <w:lang w:val="uk-UA"/>
        </w:rPr>
        <w:t>0,8633</w:t>
      </w:r>
      <w:r w:rsidR="00117404">
        <w:rPr>
          <w:bCs/>
          <w:sz w:val="24"/>
          <w:szCs w:val="24"/>
          <w:lang w:val="uk-UA"/>
        </w:rPr>
        <w:t xml:space="preserve"> га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будівництва та обслуговування </w:t>
      </w:r>
      <w:r w:rsidR="00661E2B">
        <w:rPr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117404">
        <w:rPr>
          <w:sz w:val="24"/>
          <w:szCs w:val="24"/>
          <w:lang w:val="uk-UA"/>
        </w:rPr>
        <w:t xml:space="preserve">Ворзельською селищною </w:t>
      </w:r>
      <w:r>
        <w:rPr>
          <w:sz w:val="24"/>
          <w:szCs w:val="24"/>
          <w:lang w:val="uk-UA"/>
        </w:rPr>
        <w:t xml:space="preserve">радою та </w:t>
      </w:r>
      <w:r w:rsidR="00117404">
        <w:rPr>
          <w:sz w:val="24"/>
          <w:szCs w:val="24"/>
          <w:lang w:val="uk-UA"/>
        </w:rPr>
        <w:t>громадянином Волинцем Д.М.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117404" w:rsidRPr="00661E2B">
        <w:rPr>
          <w:sz w:val="24"/>
          <w:szCs w:val="24"/>
          <w:lang w:val="uk-UA"/>
        </w:rPr>
        <w:t>3210945600:01:044:0029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7D020C">
        <w:rPr>
          <w:sz w:val="24"/>
          <w:szCs w:val="24"/>
          <w:lang w:val="uk-UA"/>
        </w:rPr>
        <w:t>0,</w:t>
      </w:r>
      <w:r w:rsidR="00117404">
        <w:rPr>
          <w:sz w:val="24"/>
          <w:szCs w:val="24"/>
          <w:lang w:val="uk-UA"/>
        </w:rPr>
        <w:t>8633</w:t>
      </w:r>
      <w:r w:rsidR="007D020C">
        <w:rPr>
          <w:sz w:val="24"/>
          <w:szCs w:val="24"/>
          <w:lang w:val="uk-UA"/>
        </w:rPr>
        <w:t xml:space="preserve">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</w:t>
      </w:r>
      <w:r w:rsidR="007D020C">
        <w:rPr>
          <w:sz w:val="24"/>
          <w:szCs w:val="24"/>
          <w:lang w:val="uk-UA"/>
        </w:rPr>
        <w:t>с</w:t>
      </w:r>
      <w:r w:rsidR="00117404">
        <w:rPr>
          <w:sz w:val="24"/>
          <w:szCs w:val="24"/>
          <w:lang w:val="uk-UA"/>
        </w:rPr>
        <w:t>мт.</w:t>
      </w:r>
      <w:r>
        <w:rPr>
          <w:sz w:val="24"/>
          <w:szCs w:val="24"/>
          <w:lang w:val="uk-UA"/>
        </w:rPr>
        <w:t xml:space="preserve"> </w:t>
      </w:r>
      <w:r w:rsidR="00117404">
        <w:rPr>
          <w:sz w:val="24"/>
          <w:szCs w:val="24"/>
          <w:lang w:val="uk-UA"/>
        </w:rPr>
        <w:t>Ворзель</w:t>
      </w:r>
      <w:r>
        <w:rPr>
          <w:sz w:val="24"/>
          <w:szCs w:val="24"/>
          <w:lang w:val="uk-UA"/>
        </w:rPr>
        <w:t>,</w:t>
      </w:r>
      <w:r w:rsidR="0097029D">
        <w:rPr>
          <w:sz w:val="24"/>
          <w:szCs w:val="24"/>
          <w:lang w:val="uk-UA"/>
        </w:rPr>
        <w:t xml:space="preserve"> по вул. </w:t>
      </w:r>
      <w:r w:rsidR="00117404">
        <w:rPr>
          <w:sz w:val="24"/>
          <w:szCs w:val="24"/>
          <w:lang w:val="uk-UA"/>
        </w:rPr>
        <w:t>Яблунська, 58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117404">
        <w:rPr>
          <w:bCs/>
          <w:sz w:val="24"/>
          <w:szCs w:val="24"/>
          <w:lang w:val="uk-UA"/>
        </w:rPr>
        <w:t>громадянина Волинець Д.М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117404">
        <w:rPr>
          <w:sz w:val="24"/>
          <w:szCs w:val="24"/>
          <w:lang w:val="uk-UA"/>
        </w:rPr>
        <w:t>Громадянину Волинці Д.М.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6A25B2"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81232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 w:rsidRPr="00812329">
        <w:rPr>
          <w:rFonts w:eastAsia="Calibri"/>
          <w:b/>
          <w:sz w:val="24"/>
          <w:szCs w:val="24"/>
          <w:lang w:val="uk-UA" w:eastAsia="en-US"/>
        </w:rPr>
        <w:t>Секретар ради                                                                           Т.О. Шаправський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E64B87" w:rsidRPr="00662EE6" w:rsidRDefault="00E64B87" w:rsidP="00E64B87">
      <w:pPr>
        <w:rPr>
          <w:rFonts w:eastAsia="Calibri"/>
          <w:b/>
          <w:sz w:val="24"/>
          <w:szCs w:val="24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E64B87" w:rsidRPr="00662EE6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E64B87" w:rsidRPr="00662EE6" w:rsidRDefault="00E64B87" w:rsidP="00E64B87">
      <w:pPr>
        <w:rPr>
          <w:rFonts w:eastAsia="Calibri"/>
          <w:lang w:val="uk-UA" w:eastAsia="en-US"/>
        </w:rPr>
      </w:pPr>
    </w:p>
    <w:p w:rsidR="00F1359D" w:rsidRDefault="00F1359D" w:rsidP="00F1359D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E64B87" w:rsidRPr="002F1F5B" w:rsidRDefault="00E64B87" w:rsidP="00FF443A">
      <w:pPr>
        <w:tabs>
          <w:tab w:val="left" w:pos="7365"/>
        </w:tabs>
        <w:rPr>
          <w:b/>
          <w:sz w:val="24"/>
          <w:szCs w:val="24"/>
        </w:rPr>
      </w:pPr>
    </w:p>
    <w:p w:rsidR="00F1359D" w:rsidRDefault="00F1359D" w:rsidP="00FF443A">
      <w:pPr>
        <w:tabs>
          <w:tab w:val="left" w:pos="7365"/>
        </w:tabs>
        <w:rPr>
          <w:sz w:val="28"/>
          <w:szCs w:val="28"/>
          <w:lang w:val="uk-UA"/>
        </w:rPr>
      </w:pPr>
      <w:r w:rsidRPr="00F1359D">
        <w:rPr>
          <w:sz w:val="28"/>
          <w:szCs w:val="28"/>
          <w:lang w:val="uk-UA"/>
        </w:rPr>
        <w:t>Головний спеціаліст</w:t>
      </w:r>
    </w:p>
    <w:p w:rsidR="00FF443A" w:rsidRPr="00F1359D" w:rsidRDefault="00F1359D" w:rsidP="00F135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юридичного відділу                                                                    М.О. </w:t>
      </w:r>
      <w:proofErr w:type="spellStart"/>
      <w:r>
        <w:rPr>
          <w:sz w:val="28"/>
          <w:szCs w:val="28"/>
          <w:lang w:val="uk-UA"/>
        </w:rPr>
        <w:t>Резнік</w:t>
      </w:r>
      <w:proofErr w:type="spellEnd"/>
      <w:r>
        <w:rPr>
          <w:sz w:val="28"/>
          <w:szCs w:val="28"/>
          <w:lang w:val="uk-UA"/>
        </w:rPr>
        <w:t xml:space="preserve"> </w:t>
      </w:r>
    </w:p>
    <w:sectPr w:rsidR="00FF443A" w:rsidRPr="00F1359D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2C5" w:rsidRDefault="00D852C5" w:rsidP="00A87623">
      <w:r>
        <w:separator/>
      </w:r>
    </w:p>
  </w:endnote>
  <w:endnote w:type="continuationSeparator" w:id="0">
    <w:p w:rsidR="00D852C5" w:rsidRDefault="00D852C5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2C5" w:rsidRDefault="00D852C5" w:rsidP="00A87623">
      <w:r>
        <w:separator/>
      </w:r>
    </w:p>
  </w:footnote>
  <w:footnote w:type="continuationSeparator" w:id="0">
    <w:p w:rsidR="00D852C5" w:rsidRDefault="00D852C5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CA" w:rsidRPr="00A87623" w:rsidRDefault="00662CCA" w:rsidP="00F816D0">
    <w:pPr>
      <w:pStyle w:val="a7"/>
      <w:tabs>
        <w:tab w:val="clear" w:pos="4677"/>
        <w:tab w:val="clear" w:pos="9355"/>
        <w:tab w:val="left" w:pos="8218"/>
      </w:tabs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  <w:r w:rsidR="00F816D0">
      <w:rPr>
        <w:sz w:val="28"/>
        <w:szCs w:val="28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17404"/>
    <w:rsid w:val="00145F31"/>
    <w:rsid w:val="001B4E86"/>
    <w:rsid w:val="001D32EE"/>
    <w:rsid w:val="001F3E6B"/>
    <w:rsid w:val="00231B6C"/>
    <w:rsid w:val="00271154"/>
    <w:rsid w:val="002927D7"/>
    <w:rsid w:val="002A4A4E"/>
    <w:rsid w:val="002C2E19"/>
    <w:rsid w:val="002E3BEB"/>
    <w:rsid w:val="002F1F5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26BE6"/>
    <w:rsid w:val="00C42628"/>
    <w:rsid w:val="00C45BAC"/>
    <w:rsid w:val="00C639B6"/>
    <w:rsid w:val="00CB190E"/>
    <w:rsid w:val="00CC1C66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295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Lawyers-5</cp:lastModifiedBy>
  <cp:revision>8</cp:revision>
  <cp:lastPrinted>2021-03-29T11:10:00Z</cp:lastPrinted>
  <dcterms:created xsi:type="dcterms:W3CDTF">2021-03-16T14:39:00Z</dcterms:created>
  <dcterms:modified xsi:type="dcterms:W3CDTF">2021-03-31T05:20:00Z</dcterms:modified>
</cp:coreProperties>
</file>